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40"/>
          <w:szCs w:val="40"/>
        </w:rPr>
        <w:t xml:space="preserve">Safe Work Method Statement (SWMS)</w:t>
      </w:r>
    </w:p>
    <w:p>
      <w:pPr>
        <w:spacing w:after="240"/>
      </w:pPr>
      <w:r>
        <w:rPr/>
        <w:t xml:space="preserve">Template for high risk construction work - complies with the WHS Regulation requirements for SWMS content. Complete every section before work starts, consult the workers involved, and keep the SWMS available on site.</w:t>
      </w:r>
    </w:p>
    <w:p>
      <w:pPr>
        <w:spacing w:after="120"/>
      </w:pPr>
      <w:r>
        <w:rPr>
          <w:b/>
          <w:sz w:val="28"/>
          <w:szCs w:val="28"/>
        </w:rPr>
        <w:t xml:space="preserve">1. Project and PCBU details</w:t>
      </w:r>
    </w:p>
    <w:tbl>
      <w:tblPr>
        <w:tblW w:w="0" w:type="auto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</w:tblPr>
      <w:tr>
        <w:tc>
          <w:tcPr>
            <w:tcW w:w="3200" w:type="dxa"/>
            <w:shd w:val="clear" w:color="auto" w:fill="E8E4FB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6000" w:type="dxa"/>
            <w:shd w:val="clear" w:color="auto" w:fill="E8E4FB"/>
          </w:tcPr>
          <w:p>
            <w:r>
              <w:rPr>
                <w:b/>
              </w:rPr>
              <w:t xml:space="preserve">Details</w:t>
            </w:r>
          </w:p>
        </w:tc>
      </w:tr>
      <w:tr>
        <w:tc>
          <w:tcPr>
            <w:tcW w:w="3200" w:type="dxa"/>
          </w:tcPr>
          <w:p>
            <w:r>
              <w:t xml:space="preserve">Company / PCBU name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200" w:type="dxa"/>
          </w:tcPr>
          <w:p>
            <w:r>
              <w:t xml:space="preserve">ABN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200" w:type="dxa"/>
          </w:tcPr>
          <w:p>
            <w:r>
              <w:t xml:space="preserve">Principal contractor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200" w:type="dxa"/>
          </w:tcPr>
          <w:p>
            <w:r>
              <w:t xml:space="preserve">Project / site address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200" w:type="dxa"/>
          </w:tcPr>
          <w:p>
            <w:r>
              <w:t xml:space="preserve">Work activity covered by this SWMS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200" w:type="dxa"/>
          </w:tcPr>
          <w:p>
            <w:r>
              <w:t xml:space="preserve">SWMS prepared by (name, position)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200" w:type="dxa"/>
          </w:tcPr>
          <w:p>
            <w:r>
              <w:t xml:space="preserve">Date prepared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200" w:type="dxa"/>
          </w:tcPr>
          <w:p>
            <w:r>
              <w:t xml:space="preserve">Date of last review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b/>
          <w:sz w:val="28"/>
          <w:szCs w:val="28"/>
        </w:rPr>
        <w:t xml:space="preserve">2. High risk construction work involved</w:t>
      </w:r>
    </w:p>
    <w:p>
      <w:pPr>
        <w:spacing w:after="200"/>
      </w:pPr>
      <w:r>
        <w:rPr/>
        <w:t xml:space="preserve">Tick each class of high risk construction work under WHS Regulation 291 that applies, e.g. work at height above 2 m, work near energised electrical installations, work in or near a trench deeper than 1.5 m, tilt-up or precast concrete, demolition, asbestos disturbance, work near mobile plant, work over or near water.</w:t>
      </w:r>
    </w:p>
    <w:p>
      <w:pPr>
        <w:spacing w:after="120"/>
      </w:pPr>
      <w:r>
        <w:rPr>
          <w:b/>
          <w:sz w:val="28"/>
          <w:szCs w:val="28"/>
        </w:rPr>
        <w:t xml:space="preserve">3. Job steps, hazards and controls</w:t>
      </w:r>
    </w:p>
    <w:tbl>
      <w:tblPr>
        <w:tblW w:w="0" w:type="auto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</w:tblPr>
      <w:tr>
        <w:tc>
          <w:tcPr>
            <w:tcW w:w="1900" w:type="dxa"/>
            <w:shd w:val="clear" w:color="auto" w:fill="E8E4FB"/>
          </w:tcPr>
          <w:p>
            <w:r>
              <w:rPr>
                <w:b/>
              </w:rPr>
              <w:t xml:space="preserve">Job step</w:t>
            </w:r>
          </w:p>
        </w:tc>
        <w:tc>
          <w:tcPr>
            <w:tcW w:w="2100" w:type="dxa"/>
            <w:shd w:val="clear" w:color="auto" w:fill="E8E4FB"/>
          </w:tcPr>
          <w:p>
            <w:r>
              <w:rPr>
                <w:b/>
              </w:rPr>
              <w:t xml:space="preserve">Potential hazards</w:t>
            </w:r>
          </w:p>
        </w:tc>
        <w:tc>
          <w:tcPr>
            <w:tcW w:w="1300" w:type="dxa"/>
            <w:shd w:val="clear" w:color="auto" w:fill="E8E4FB"/>
          </w:tcPr>
          <w:p>
            <w:r>
              <w:rPr>
                <w:b/>
              </w:rPr>
              <w:t xml:space="preserve">Risk rating (H/M/L)</w:t>
            </w:r>
          </w:p>
        </w:tc>
        <w:tc>
          <w:tcPr>
            <w:tcW w:w="2600" w:type="dxa"/>
            <w:shd w:val="clear" w:color="auto" w:fill="E8E4FB"/>
          </w:tcPr>
          <w:p>
            <w:r>
              <w:rPr>
                <w:b/>
              </w:rPr>
              <w:t xml:space="preserve">Control measures (hierarchy of controls)</w:t>
            </w:r>
          </w:p>
        </w:tc>
        <w:tc>
          <w:tcPr>
            <w:tcW w:w="1500" w:type="dxa"/>
            <w:shd w:val="clear" w:color="auto" w:fill="E8E4FB"/>
          </w:tcPr>
          <w:p>
            <w:r>
              <w:rPr>
                <w:b/>
              </w:rPr>
              <w:t xml:space="preserve">Person responsible</w:t>
            </w:r>
          </w:p>
        </w:tc>
      </w:tr>
      <w:tr>
        <w:tc>
          <w:tcPr>
            <w:tcW w:w="1900" w:type="dxa"/>
          </w:tcPr>
          <w:p>
            <w:r>
              <w:t xml:space="preserve"/>
            </w:r>
          </w:p>
        </w:tc>
        <w:tc>
          <w:tcPr>
            <w:tcW w:w="2100" w:type="dxa"/>
          </w:tcPr>
          <w:p>
            <w:r>
              <w:t xml:space="preserve"/>
            </w:r>
          </w:p>
        </w:tc>
        <w:tc>
          <w:tcPr>
            <w:tcW w:w="1300" w:type="dxa"/>
          </w:tcPr>
          <w:p>
            <w:r>
              <w:t xml:space="preserve"/>
            </w:r>
          </w:p>
        </w:tc>
        <w:tc>
          <w:tcPr>
            <w:tcW w:w="26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900" w:type="dxa"/>
          </w:tcPr>
          <w:p>
            <w:r>
              <w:t xml:space="preserve"/>
            </w:r>
          </w:p>
        </w:tc>
        <w:tc>
          <w:tcPr>
            <w:tcW w:w="2100" w:type="dxa"/>
          </w:tcPr>
          <w:p>
            <w:r>
              <w:t xml:space="preserve"/>
            </w:r>
          </w:p>
        </w:tc>
        <w:tc>
          <w:tcPr>
            <w:tcW w:w="1300" w:type="dxa"/>
          </w:tcPr>
          <w:p>
            <w:r>
              <w:t xml:space="preserve"/>
            </w:r>
          </w:p>
        </w:tc>
        <w:tc>
          <w:tcPr>
            <w:tcW w:w="26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900" w:type="dxa"/>
          </w:tcPr>
          <w:p>
            <w:r>
              <w:t xml:space="preserve"/>
            </w:r>
          </w:p>
        </w:tc>
        <w:tc>
          <w:tcPr>
            <w:tcW w:w="2100" w:type="dxa"/>
          </w:tcPr>
          <w:p>
            <w:r>
              <w:t xml:space="preserve"/>
            </w:r>
          </w:p>
        </w:tc>
        <w:tc>
          <w:tcPr>
            <w:tcW w:w="1300" w:type="dxa"/>
          </w:tcPr>
          <w:p>
            <w:r>
              <w:t xml:space="preserve"/>
            </w:r>
          </w:p>
        </w:tc>
        <w:tc>
          <w:tcPr>
            <w:tcW w:w="26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900" w:type="dxa"/>
          </w:tcPr>
          <w:p>
            <w:r>
              <w:t xml:space="preserve"/>
            </w:r>
          </w:p>
        </w:tc>
        <w:tc>
          <w:tcPr>
            <w:tcW w:w="2100" w:type="dxa"/>
          </w:tcPr>
          <w:p>
            <w:r>
              <w:t xml:space="preserve"/>
            </w:r>
          </w:p>
        </w:tc>
        <w:tc>
          <w:tcPr>
            <w:tcW w:w="1300" w:type="dxa"/>
          </w:tcPr>
          <w:p>
            <w:r>
              <w:t xml:space="preserve"/>
            </w:r>
          </w:p>
        </w:tc>
        <w:tc>
          <w:tcPr>
            <w:tcW w:w="26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900" w:type="dxa"/>
          </w:tcPr>
          <w:p>
            <w:r>
              <w:t xml:space="preserve"/>
            </w:r>
          </w:p>
        </w:tc>
        <w:tc>
          <w:tcPr>
            <w:tcW w:w="2100" w:type="dxa"/>
          </w:tcPr>
          <w:p>
            <w:r>
              <w:t xml:space="preserve"/>
            </w:r>
          </w:p>
        </w:tc>
        <w:tc>
          <w:tcPr>
            <w:tcW w:w="1300" w:type="dxa"/>
          </w:tcPr>
          <w:p>
            <w:r>
              <w:t xml:space="preserve"/>
            </w:r>
          </w:p>
        </w:tc>
        <w:tc>
          <w:tcPr>
            <w:tcW w:w="26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900" w:type="dxa"/>
          </w:tcPr>
          <w:p>
            <w:r>
              <w:t xml:space="preserve"/>
            </w:r>
          </w:p>
        </w:tc>
        <w:tc>
          <w:tcPr>
            <w:tcW w:w="2100" w:type="dxa"/>
          </w:tcPr>
          <w:p>
            <w:r>
              <w:t xml:space="preserve"/>
            </w:r>
          </w:p>
        </w:tc>
        <w:tc>
          <w:tcPr>
            <w:tcW w:w="1300" w:type="dxa"/>
          </w:tcPr>
          <w:p>
            <w:r>
              <w:t xml:space="preserve"/>
            </w:r>
          </w:p>
        </w:tc>
        <w:tc>
          <w:tcPr>
            <w:tcW w:w="26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</w:tbl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b/>
          <w:sz w:val="28"/>
          <w:szCs w:val="28"/>
        </w:rPr>
        <w:t xml:space="preserve">4. Plant, equipment and PPE</w:t>
      </w:r>
    </w:p>
    <w:tbl>
      <w:tblPr>
        <w:tblW w:w="0" w:type="auto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</w:tblPr>
      <w:tr>
        <w:tc>
          <w:tcPr>
            <w:tcW w:w="3100" w:type="dxa"/>
            <w:shd w:val="clear" w:color="auto" w:fill="E8E4FB"/>
          </w:tcPr>
          <w:p>
            <w:r>
              <w:rPr>
                <w:b/>
              </w:rPr>
              <w:t xml:space="preserve">Plant / equipment used</w:t>
            </w:r>
          </w:p>
        </w:tc>
        <w:tc>
          <w:tcPr>
            <w:tcW w:w="3100" w:type="dxa"/>
            <w:shd w:val="clear" w:color="auto" w:fill="E8E4FB"/>
          </w:tcPr>
          <w:p>
            <w:r>
              <w:rPr>
                <w:b/>
              </w:rPr>
              <w:t xml:space="preserve">Inspection or licence requirement</w:t>
            </w:r>
          </w:p>
        </w:tc>
        <w:tc>
          <w:tcPr>
            <w:tcW w:w="3000" w:type="dxa"/>
            <w:shd w:val="clear" w:color="auto" w:fill="E8E4FB"/>
          </w:tcPr>
          <w:p>
            <w:r>
              <w:rPr>
                <w:b/>
              </w:rPr>
              <w:t xml:space="preserve">PPE required</w:t>
            </w:r>
          </w:p>
        </w:tc>
      </w:tr>
      <w:tr>
        <w:tc>
          <w:tcPr>
            <w:tcW w:w="3100" w:type="dxa"/>
          </w:tcPr>
          <w:p>
            <w:r>
              <w:t xml:space="preserve"/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  <w:tc>
          <w:tcPr>
            <w:tcW w:w="3000" w:type="dxa"/>
          </w:tcPr>
          <w:p>
            <w:r>
              <w:t xml:space="preserve"/>
            </w:r>
          </w:p>
        </w:tc>
      </w:tr>
      <w:tr>
        <w:tc>
          <w:tcPr>
            <w:tcW w:w="3100" w:type="dxa"/>
          </w:tcPr>
          <w:p>
            <w:r>
              <w:t xml:space="preserve"/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  <w:tc>
          <w:tcPr>
            <w:tcW w:w="3000" w:type="dxa"/>
          </w:tcPr>
          <w:p>
            <w:r>
              <w:t xml:space="preserve"/>
            </w:r>
          </w:p>
        </w:tc>
      </w:tr>
      <w:tr>
        <w:tc>
          <w:tcPr>
            <w:tcW w:w="3100" w:type="dxa"/>
          </w:tcPr>
          <w:p>
            <w:r>
              <w:t xml:space="preserve"/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  <w:tc>
          <w:tcPr>
            <w:tcW w:w="3000" w:type="dxa"/>
          </w:tcPr>
          <w:p>
            <w:r>
              <w:t xml:space="preserve"/>
            </w:r>
          </w:p>
        </w:tc>
      </w:tr>
    </w:tbl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b/>
          <w:sz w:val="28"/>
          <w:szCs w:val="28"/>
        </w:rPr>
        <w:t xml:space="preserve">5. Worker consultation and sign-off</w:t>
      </w:r>
    </w:p>
    <w:p>
      <w:pPr>
        <w:spacing w:after="120"/>
      </w:pPr>
      <w:r>
        <w:rPr/>
        <w:t xml:space="preserve">Each worker carrying out the work must be consulted on this SWMS, understand the controls, and sign below before starting work.</w:t>
      </w:r>
    </w:p>
    <w:tbl>
      <w:tblPr>
        <w:tblW w:w="0" w:type="auto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</w:tblPr>
      <w:tr>
        <w:tc>
          <w:tcPr>
            <w:tcW w:w="3600" w:type="dxa"/>
            <w:shd w:val="clear" w:color="auto" w:fill="E8E4FB"/>
          </w:tcPr>
          <w:p>
            <w:r>
              <w:rPr>
                <w:b/>
              </w:rPr>
              <w:t xml:space="preserve">Worker name</w:t>
            </w:r>
          </w:p>
        </w:tc>
        <w:tc>
          <w:tcPr>
            <w:tcW w:w="3600" w:type="dxa"/>
            <w:shd w:val="clear" w:color="auto" w:fill="E8E4FB"/>
          </w:tcPr>
          <w:p>
            <w:r>
              <w:rPr>
                <w:b/>
              </w:rPr>
              <w:t xml:space="preserve">Signature</w:t>
            </w:r>
          </w:p>
        </w:tc>
        <w:tc>
          <w:tcPr>
            <w:tcW w:w="2000" w:type="dxa"/>
            <w:shd w:val="clear" w:color="auto" w:fill="E8E4FB"/>
          </w:tcPr>
          <w:p>
            <w:r>
              <w:rPr>
                <w:b/>
              </w:rPr>
              <w:t xml:space="preserve">Date</w:t>
            </w:r>
          </w:p>
        </w:tc>
      </w:tr>
      <w:tr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36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pPr>
        <w:spacing w:after="200"/>
      </w:pPr>
      <w:r>
        <w:rPr/>
        <w:t xml:space="preserve"/>
      </w:r>
    </w:p>
    <w:p>
      <w:pPr>
        <w:spacing w:after="120"/>
      </w:pPr>
      <w:r>
        <w:rPr/>
        <w:t xml:space="preserve">Review triggers: review this SWMS whenever the work, the workplace, or the controls change, after any incident or near miss, and at the dates scheduled above.</w:t>
      </w:r>
    </w:p>
    <w:p>
      <w:pPr>
        <w:spacing w:after="0"/>
      </w:pPr>
      <w:r>
        <w:rPr/>
        <w:t xml:space="preserve">Template provided free by Pulsify (pulsify.tech). Not legal advice - confirm requirements with your state WHS regulator.</w:t>
      </w:r>
    </w:p>
    <w:sectPr>
      <w:pgSz w:w="11906" w:h="16838"/>
      <w:pgMar w:top="1134" w:right="1134" w:bottom="1134" w:left="1134"/>
    </w:sectPr>
  </w:body>
</w:document>
</file>